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  <w:lang w:eastAsia="zh-CN"/>
        </w:rPr>
        <w:t>外语部</w:t>
      </w:r>
      <w:r>
        <w:rPr>
          <w:rFonts w:hint="eastAsia" w:ascii="宋体" w:hAnsi="宋体" w:eastAsia="宋体"/>
          <w:sz w:val="44"/>
          <w:szCs w:val="44"/>
        </w:rPr>
        <w:t>2016年教学奖励项目专项经费和资金情况表</w:t>
      </w:r>
    </w:p>
    <w:p>
      <w:pPr>
        <w:spacing w:line="480" w:lineRule="auto"/>
        <w:ind w:firstLine="560" w:firstLineChars="200"/>
        <w:rPr>
          <w:rFonts w:hint="eastAsia" w:ascii="宋体" w:hAnsi="宋体" w:eastAsia="宋体"/>
          <w:sz w:val="28"/>
        </w:rPr>
      </w:pPr>
    </w:p>
    <w:tbl>
      <w:tblPr>
        <w:tblStyle w:val="4"/>
        <w:tblpPr w:leftFromText="180" w:rightFromText="180" w:vertAnchor="text" w:horzAnchor="page" w:tblpX="2445" w:tblpY="35"/>
        <w:tblOverlap w:val="never"/>
        <w:tblW w:w="11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99"/>
        <w:gridCol w:w="834"/>
        <w:gridCol w:w="2618"/>
        <w:gridCol w:w="1171"/>
        <w:gridCol w:w="3521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评审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时间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级别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项目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负责人</w:t>
            </w:r>
          </w:p>
        </w:tc>
        <w:tc>
          <w:tcPr>
            <w:tcW w:w="35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具体内容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经费/奖金（元）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2016年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教育教学成果一等奖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毕凤春</w:t>
            </w:r>
          </w:p>
        </w:tc>
        <w:tc>
          <w:tcPr>
            <w:tcW w:w="35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大学英语机考的实践与研究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  <w:tc>
          <w:tcPr>
            <w:tcW w:w="99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2016年</w:t>
            </w:r>
          </w:p>
        </w:tc>
        <w:tc>
          <w:tcPr>
            <w:tcW w:w="83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</w:t>
            </w:r>
          </w:p>
        </w:tc>
        <w:tc>
          <w:tcPr>
            <w:tcW w:w="261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教育教学成果一等奖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赫易</w:t>
            </w:r>
          </w:p>
        </w:tc>
        <w:tc>
          <w:tcPr>
            <w:tcW w:w="35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利用“跨校修读学分教学模式”提高大学英语教学质量的研究与实践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2016年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教育教学成果二等奖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何英</w:t>
            </w:r>
          </w:p>
        </w:tc>
        <w:tc>
          <w:tcPr>
            <w:tcW w:w="35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外语教学对学生跨文化意识的培养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2016年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教育教学成果二等奖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毛丽珍</w:t>
            </w:r>
          </w:p>
        </w:tc>
        <w:tc>
          <w:tcPr>
            <w:tcW w:w="35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网络环境下大学英语课程教学改革实证研究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2016年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教育教学成果三等奖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高燕</w:t>
            </w:r>
          </w:p>
        </w:tc>
        <w:tc>
          <w:tcPr>
            <w:tcW w:w="35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情感型翻转课堂在我校大学英语教学中的效能研究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2016年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教育教学成果三等奖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李玉萍</w:t>
            </w:r>
          </w:p>
        </w:tc>
        <w:tc>
          <w:tcPr>
            <w:tcW w:w="35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基于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CET-4阅读改革的大学英语快速阅读教学策略研究与实践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7</w:t>
            </w:r>
          </w:p>
        </w:tc>
        <w:tc>
          <w:tcPr>
            <w:tcW w:w="99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2016年</w:t>
            </w:r>
          </w:p>
        </w:tc>
        <w:tc>
          <w:tcPr>
            <w:tcW w:w="83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</w:t>
            </w:r>
          </w:p>
        </w:tc>
        <w:tc>
          <w:tcPr>
            <w:tcW w:w="261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教育教学成果三等奖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马黎</w:t>
            </w:r>
          </w:p>
        </w:tc>
        <w:tc>
          <w:tcPr>
            <w:tcW w:w="35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网络环境下大学英语教学中的跨文化敏感度研究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2016年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教育教学成果三等奖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唐帅</w:t>
            </w:r>
          </w:p>
        </w:tc>
        <w:tc>
          <w:tcPr>
            <w:tcW w:w="35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显性思辨能力应用于英语弱势群体的研究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2016年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教育教学成果三等奖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王冰营</w:t>
            </w:r>
          </w:p>
        </w:tc>
        <w:tc>
          <w:tcPr>
            <w:tcW w:w="35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公共英语与农林院校专业用途英语相结合的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ESP教学模式研究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2016年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教育教学成果三等奖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王岩</w:t>
            </w:r>
          </w:p>
        </w:tc>
        <w:tc>
          <w:tcPr>
            <w:tcW w:w="35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数字教学平台下的大学英语自主学习的实践教学研究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2016年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教育教学成果三等奖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朱翠华</w:t>
            </w:r>
          </w:p>
        </w:tc>
        <w:tc>
          <w:tcPr>
            <w:tcW w:w="35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跨文化外语教学模式的研究与实践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12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2016年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教育教学成果三等奖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朱琳</w:t>
            </w:r>
          </w:p>
        </w:tc>
        <w:tc>
          <w:tcPr>
            <w:tcW w:w="35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大学英语学习策略（网络及课下互动平台）在高校教学中的创新应用与研究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13</w:t>
            </w:r>
          </w:p>
        </w:tc>
        <w:tc>
          <w:tcPr>
            <w:tcW w:w="99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2016年</w:t>
            </w:r>
          </w:p>
        </w:tc>
        <w:tc>
          <w:tcPr>
            <w:tcW w:w="83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</w:t>
            </w:r>
          </w:p>
        </w:tc>
        <w:tc>
          <w:tcPr>
            <w:tcW w:w="261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教育教学成果优秀奖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罗曼荣</w:t>
            </w:r>
          </w:p>
        </w:tc>
        <w:tc>
          <w:tcPr>
            <w:tcW w:w="35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结合农业院校办学特色与优势，培养复合应用型外语人才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14</w:t>
            </w:r>
          </w:p>
        </w:tc>
        <w:tc>
          <w:tcPr>
            <w:tcW w:w="99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2016年</w:t>
            </w:r>
          </w:p>
        </w:tc>
        <w:tc>
          <w:tcPr>
            <w:tcW w:w="83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</w:t>
            </w:r>
          </w:p>
        </w:tc>
        <w:tc>
          <w:tcPr>
            <w:tcW w:w="261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教育教学成果优秀奖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张艳荣</w:t>
            </w:r>
          </w:p>
        </w:tc>
        <w:tc>
          <w:tcPr>
            <w:tcW w:w="35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互联网背景下复合创新型人才培养的公共外语教学模式探索与实践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15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2016年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校级精品课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刘海燕</w:t>
            </w:r>
          </w:p>
        </w:tc>
        <w:tc>
          <w:tcPr>
            <w:tcW w:w="35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外语（大学英语）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16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2016年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校级精品课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李玉萍</w:t>
            </w:r>
          </w:p>
        </w:tc>
        <w:tc>
          <w:tcPr>
            <w:tcW w:w="35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外语（大学英语）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17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2016年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校级精品课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毛丽珍</w:t>
            </w:r>
          </w:p>
        </w:tc>
        <w:tc>
          <w:tcPr>
            <w:tcW w:w="35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外语（大学英语）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18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2016年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校级一类课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朱翠华</w:t>
            </w:r>
          </w:p>
        </w:tc>
        <w:tc>
          <w:tcPr>
            <w:tcW w:w="35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外语（大学英语）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19</w:t>
            </w:r>
            <w:bookmarkStart w:id="0" w:name="_GoBack"/>
            <w:bookmarkEnd w:id="0"/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2016年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校级一类课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孟可心</w:t>
            </w:r>
          </w:p>
        </w:tc>
        <w:tc>
          <w:tcPr>
            <w:tcW w:w="35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外语（大学英语）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1000</w:t>
            </w:r>
          </w:p>
        </w:tc>
      </w:tr>
    </w:tbl>
    <w:p>
      <w:pPr>
        <w:ind w:firstLine="280" w:firstLineChars="100"/>
        <w:rPr>
          <w:rFonts w:hint="eastAsia" w:ascii="宋体" w:hAnsi="宋体" w:eastAsia="宋体"/>
          <w:sz w:val="28"/>
        </w:rPr>
      </w:pPr>
    </w:p>
    <w:p>
      <w:pPr>
        <w:rPr>
          <w:rFonts w:ascii="宋体" w:hAnsi="宋体" w:eastAsia="宋体"/>
          <w:sz w:val="24"/>
        </w:rPr>
      </w:pPr>
    </w:p>
    <w:p/>
    <w:sectPr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PMingLiU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61D9B"/>
    <w:rsid w:val="4FBD7688"/>
    <w:rsid w:val="73161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2017-03-14T02:32:00Z</dcterms:created>
  <dc:creator>Administrator</dc:creator>
  <cp:lastModifiedBy>Administrator</cp:lastModifiedBy>
  <dcterms:modified xsi:type="dcterms:W3CDTF">2017-05-23T06:20:07Z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